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CA" w:rsidRDefault="002C04CA" w:rsidP="002C04CA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Zmiany wersja</w:t>
      </w:r>
      <w:r w:rsidR="00D8200B">
        <w:rPr>
          <w:b/>
          <w:sz w:val="32"/>
          <w:szCs w:val="32"/>
        </w:rPr>
        <w:t xml:space="preserve"> </w:t>
      </w:r>
      <w:r w:rsidR="00870CFA">
        <w:rPr>
          <w:b/>
          <w:sz w:val="32"/>
          <w:szCs w:val="32"/>
        </w:rPr>
        <w:t>4.17</w:t>
      </w:r>
      <w:r w:rsidR="00596406">
        <w:rPr>
          <w:b/>
          <w:sz w:val="32"/>
          <w:szCs w:val="32"/>
        </w:rPr>
        <w:t>B</w:t>
      </w:r>
    </w:p>
    <w:p w:rsidR="002C04CA" w:rsidRPr="00C8497B" w:rsidRDefault="002C04CA" w:rsidP="002C04CA">
      <w:pPr>
        <w:pStyle w:val="Akapitzlist"/>
        <w:jc w:val="center"/>
        <w:rPr>
          <w:b/>
          <w:sz w:val="32"/>
          <w:szCs w:val="32"/>
        </w:rPr>
      </w:pPr>
    </w:p>
    <w:p w:rsidR="004B420D" w:rsidRDefault="004B420D" w:rsidP="004B420D">
      <w:pPr>
        <w:pStyle w:val="Akapitzlist"/>
        <w:jc w:val="center"/>
        <w:rPr>
          <w:b/>
          <w:sz w:val="32"/>
          <w:szCs w:val="32"/>
        </w:rPr>
      </w:pPr>
    </w:p>
    <w:p w:rsidR="00D8415F" w:rsidRDefault="00D8415F" w:rsidP="004B420D">
      <w:pPr>
        <w:pStyle w:val="Akapitzlist"/>
        <w:numPr>
          <w:ilvl w:val="0"/>
          <w:numId w:val="33"/>
        </w:numPr>
      </w:pPr>
      <w:r>
        <w:t>Dodano możliwość umieszczenia danych o współmałżonku w raporcie G21 przy rejestracji wniosku</w:t>
      </w:r>
      <w:bookmarkStart w:id="0" w:name="_GoBack"/>
      <w:bookmarkEnd w:id="0"/>
      <w:r>
        <w:t xml:space="preserve"> oraz www raportu gdzie znajduje się raport udostępniony przez firmę.</w:t>
      </w:r>
    </w:p>
    <w:p w:rsidR="00D8415F" w:rsidRDefault="00D8415F" w:rsidP="00D8415F">
      <w:pPr>
        <w:pStyle w:val="Akapitzlist"/>
      </w:pPr>
    </w:p>
    <w:p w:rsidR="00D8415F" w:rsidRDefault="00D8415F" w:rsidP="00D8415F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2625" cy="31146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0D" w:rsidRDefault="004B420D" w:rsidP="004B420D">
      <w:pPr>
        <w:pStyle w:val="Akapitzlist"/>
        <w:numPr>
          <w:ilvl w:val="0"/>
          <w:numId w:val="33"/>
        </w:numPr>
      </w:pPr>
      <w:r w:rsidRPr="004B420D">
        <w:t xml:space="preserve">Dodano </w:t>
      </w:r>
      <w:r>
        <w:t>odmianę słów przez przypadki.</w:t>
      </w:r>
    </w:p>
    <w:p w:rsidR="004B420D" w:rsidRDefault="004B420D" w:rsidP="004B420D">
      <w:pPr>
        <w:pStyle w:val="Akapitzlist"/>
      </w:pPr>
    </w:p>
    <w:p w:rsidR="004B420D" w:rsidRDefault="004B420D" w:rsidP="004B420D">
      <w:pPr>
        <w:pStyle w:val="Akapitzlist"/>
      </w:pPr>
      <w:r>
        <w:t>Aby użyć znacznika z odmianą słów należy posłużyć się odpowiednią składnią:</w:t>
      </w:r>
    </w:p>
    <w:p w:rsidR="004B420D" w:rsidRDefault="004B420D" w:rsidP="004B420D">
      <w:pPr>
        <w:pStyle w:val="Akapitzlist"/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6923"/>
      </w:tblGrid>
      <w:tr w:rsidR="004B420D" w:rsidRPr="00CA5C53" w:rsidTr="00583A0F">
        <w:trPr>
          <w:trHeight w:val="471"/>
        </w:trPr>
        <w:tc>
          <w:tcPr>
            <w:tcW w:w="2380" w:type="dxa"/>
          </w:tcPr>
          <w:p w:rsidR="004B420D" w:rsidRPr="00CA5C53" w:rsidRDefault="004B420D" w:rsidP="00583A0F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Deklinacja</w:t>
            </w:r>
          </w:p>
        </w:tc>
        <w:tc>
          <w:tcPr>
            <w:tcW w:w="6923" w:type="dxa"/>
          </w:tcPr>
          <w:p w:rsidR="004B420D" w:rsidRPr="00CA5C53" w:rsidRDefault="004B420D" w:rsidP="00583A0F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Znaczenie</w:t>
            </w:r>
          </w:p>
        </w:tc>
      </w:tr>
      <w:tr w:rsidR="004B420D" w:rsidTr="00583A0F">
        <w:trPr>
          <w:trHeight w:val="7759"/>
        </w:trPr>
        <w:tc>
          <w:tcPr>
            <w:tcW w:w="2380" w:type="dxa"/>
          </w:tcPr>
          <w:p w:rsidR="004B420D" w:rsidRDefault="004B420D" w:rsidP="00583A0F">
            <w:pPr>
              <w:spacing w:line="240" w:lineRule="auto"/>
            </w:pPr>
          </w:p>
          <w:p w:rsidR="004B420D" w:rsidRDefault="004B420D" w:rsidP="00583A0F">
            <w:pPr>
              <w:spacing w:line="240" w:lineRule="auto"/>
            </w:pPr>
            <w:r>
              <w:t>[</w:t>
            </w:r>
            <w:r w:rsidRPr="001035C8">
              <w:rPr>
                <w:color w:val="0070C0"/>
              </w:rPr>
              <w:t>MN</w:t>
            </w:r>
            <w:r>
              <w:t>-</w:t>
            </w:r>
            <w:r w:rsidRPr="001035C8">
              <w:rPr>
                <w:color w:val="00B050"/>
              </w:rPr>
              <w:t>1</w:t>
            </w:r>
            <w:r>
              <w:t>-</w:t>
            </w:r>
            <w:r w:rsidRPr="001035C8">
              <w:rPr>
                <w:b/>
                <w:color w:val="E36C0A"/>
              </w:rPr>
              <w:t>Kowalski</w:t>
            </w:r>
            <w:r>
              <w:t>]</w:t>
            </w:r>
          </w:p>
          <w:p w:rsidR="004B420D" w:rsidRDefault="004B420D" w:rsidP="00583A0F">
            <w:pPr>
              <w:spacing w:line="240" w:lineRule="auto"/>
            </w:pPr>
          </w:p>
          <w:p w:rsidR="004B420D" w:rsidRDefault="004B420D" w:rsidP="00583A0F">
            <w:pPr>
              <w:spacing w:line="240" w:lineRule="auto"/>
            </w:pPr>
          </w:p>
          <w:p w:rsidR="004B420D" w:rsidRDefault="004B420D" w:rsidP="00583A0F">
            <w:pPr>
              <w:spacing w:line="240" w:lineRule="auto"/>
            </w:pPr>
          </w:p>
          <w:p w:rsidR="004B420D" w:rsidRDefault="004B420D" w:rsidP="00583A0F">
            <w:pPr>
              <w:spacing w:line="240" w:lineRule="auto"/>
            </w:pPr>
          </w:p>
          <w:p w:rsidR="004B420D" w:rsidRDefault="004B420D" w:rsidP="00583A0F">
            <w:pPr>
              <w:spacing w:line="240" w:lineRule="auto"/>
            </w:pPr>
          </w:p>
          <w:p w:rsidR="004B420D" w:rsidRDefault="004B420D" w:rsidP="00583A0F">
            <w:pPr>
              <w:spacing w:line="240" w:lineRule="auto"/>
            </w:pPr>
          </w:p>
          <w:p w:rsidR="004B420D" w:rsidRDefault="004B420D" w:rsidP="00583A0F">
            <w:pPr>
              <w:spacing w:line="240" w:lineRule="auto"/>
            </w:pPr>
          </w:p>
          <w:p w:rsidR="004B420D" w:rsidRDefault="004B420D" w:rsidP="00583A0F">
            <w:pPr>
              <w:spacing w:line="240" w:lineRule="auto"/>
            </w:pPr>
          </w:p>
          <w:p w:rsidR="004B420D" w:rsidRDefault="004B420D" w:rsidP="00583A0F">
            <w:pPr>
              <w:spacing w:line="240" w:lineRule="auto"/>
            </w:pPr>
          </w:p>
          <w:p w:rsidR="004B420D" w:rsidRDefault="004B420D" w:rsidP="00583A0F">
            <w:pPr>
              <w:spacing w:line="240" w:lineRule="auto"/>
            </w:pPr>
          </w:p>
          <w:p w:rsidR="004B420D" w:rsidRDefault="004B420D" w:rsidP="00583A0F">
            <w:pPr>
              <w:spacing w:line="240" w:lineRule="auto"/>
            </w:pPr>
          </w:p>
          <w:p w:rsidR="004B420D" w:rsidRDefault="004B420D" w:rsidP="00583A0F">
            <w:pPr>
              <w:spacing w:line="240" w:lineRule="auto"/>
            </w:pPr>
          </w:p>
          <w:p w:rsidR="004B420D" w:rsidRDefault="004B420D" w:rsidP="00583A0F">
            <w:pPr>
              <w:spacing w:line="240" w:lineRule="auto"/>
            </w:pPr>
          </w:p>
          <w:p w:rsidR="004B420D" w:rsidRDefault="004B420D" w:rsidP="00583A0F">
            <w:pPr>
              <w:spacing w:line="240" w:lineRule="auto"/>
            </w:pPr>
            <w:r>
              <w:t>[</w:t>
            </w:r>
            <w:r w:rsidRPr="001035C8">
              <w:rPr>
                <w:color w:val="0070C0"/>
              </w:rPr>
              <w:t>MN</w:t>
            </w:r>
            <w:r>
              <w:t>-</w:t>
            </w:r>
            <w:r w:rsidRPr="001035C8">
              <w:rPr>
                <w:color w:val="00B050"/>
              </w:rPr>
              <w:t>1</w:t>
            </w:r>
            <w:r>
              <w:t>-</w:t>
            </w:r>
            <w:r w:rsidRPr="00EC6D9A">
              <w:rPr>
                <w:b/>
                <w:color w:val="943634"/>
              </w:rPr>
              <w:t>&lt;IMIE&gt;</w:t>
            </w:r>
            <w:r>
              <w:t>]</w:t>
            </w:r>
          </w:p>
          <w:p w:rsidR="004B420D" w:rsidRPr="001035C8" w:rsidRDefault="004B420D" w:rsidP="00583A0F">
            <w:pPr>
              <w:spacing w:line="240" w:lineRule="auto"/>
            </w:pPr>
          </w:p>
        </w:tc>
        <w:tc>
          <w:tcPr>
            <w:tcW w:w="6923" w:type="dxa"/>
          </w:tcPr>
          <w:p w:rsidR="004B420D" w:rsidRDefault="004B420D" w:rsidP="00583A0F">
            <w:pPr>
              <w:spacing w:line="240" w:lineRule="auto"/>
            </w:pPr>
            <w:r>
              <w:t xml:space="preserve">Pierwsze dwa znaki znacznika to przypadek słowa </w:t>
            </w:r>
          </w:p>
          <w:p w:rsidR="004B420D" w:rsidRDefault="004B420D" w:rsidP="00583A0F">
            <w:pPr>
              <w:spacing w:line="240" w:lineRule="auto"/>
            </w:pPr>
            <w:r w:rsidRPr="001035C8">
              <w:rPr>
                <w:color w:val="0070C0"/>
              </w:rPr>
              <w:t xml:space="preserve">MN </w:t>
            </w:r>
            <w:r>
              <w:t>– mianownik</w:t>
            </w:r>
          </w:p>
          <w:p w:rsidR="004B420D" w:rsidRDefault="004B420D" w:rsidP="00583A0F">
            <w:pPr>
              <w:spacing w:line="240" w:lineRule="auto"/>
            </w:pPr>
            <w:r w:rsidRPr="001035C8">
              <w:rPr>
                <w:color w:val="0070C0"/>
              </w:rPr>
              <w:t>DP</w:t>
            </w:r>
            <w:r>
              <w:t xml:space="preserve"> – Dopełniacz</w:t>
            </w:r>
          </w:p>
          <w:p w:rsidR="004B420D" w:rsidRDefault="004B420D" w:rsidP="00583A0F">
            <w:pPr>
              <w:spacing w:line="240" w:lineRule="auto"/>
            </w:pPr>
            <w:r w:rsidRPr="001035C8">
              <w:rPr>
                <w:color w:val="0070C0"/>
              </w:rPr>
              <w:t>CL</w:t>
            </w:r>
            <w:r>
              <w:t xml:space="preserve"> – Celownik</w:t>
            </w:r>
          </w:p>
          <w:p w:rsidR="004B420D" w:rsidRDefault="004B420D" w:rsidP="00583A0F">
            <w:pPr>
              <w:spacing w:line="240" w:lineRule="auto"/>
            </w:pPr>
            <w:r w:rsidRPr="001035C8">
              <w:rPr>
                <w:color w:val="0070C0"/>
              </w:rPr>
              <w:t>BR</w:t>
            </w:r>
            <w:r>
              <w:t xml:space="preserve"> – Biernik</w:t>
            </w:r>
          </w:p>
          <w:p w:rsidR="004B420D" w:rsidRDefault="004B420D" w:rsidP="00583A0F">
            <w:pPr>
              <w:spacing w:line="240" w:lineRule="auto"/>
            </w:pPr>
            <w:r w:rsidRPr="001035C8">
              <w:rPr>
                <w:color w:val="0070C0"/>
              </w:rPr>
              <w:t>ND</w:t>
            </w:r>
            <w:r>
              <w:t xml:space="preserve"> – Narzędnik</w:t>
            </w:r>
          </w:p>
          <w:p w:rsidR="004B420D" w:rsidRDefault="004B420D" w:rsidP="00583A0F">
            <w:pPr>
              <w:spacing w:line="240" w:lineRule="auto"/>
            </w:pPr>
            <w:r w:rsidRPr="001035C8">
              <w:rPr>
                <w:color w:val="0070C0"/>
              </w:rPr>
              <w:t>MC</w:t>
            </w:r>
            <w:r>
              <w:t xml:space="preserve"> – Miejscownik</w:t>
            </w:r>
          </w:p>
          <w:p w:rsidR="004B420D" w:rsidRDefault="004B420D" w:rsidP="00583A0F">
            <w:pPr>
              <w:spacing w:line="240" w:lineRule="auto"/>
            </w:pPr>
            <w:r w:rsidRPr="001035C8">
              <w:rPr>
                <w:color w:val="0070C0"/>
              </w:rPr>
              <w:t>WO</w:t>
            </w:r>
            <w:r>
              <w:t xml:space="preserve"> – Wołacz</w:t>
            </w:r>
          </w:p>
          <w:p w:rsidR="004B420D" w:rsidRDefault="004B420D" w:rsidP="00583A0F">
            <w:pPr>
              <w:spacing w:line="240" w:lineRule="auto"/>
            </w:pPr>
          </w:p>
          <w:p w:rsidR="004B420D" w:rsidRDefault="004B420D" w:rsidP="00583A0F">
            <w:pPr>
              <w:spacing w:line="240" w:lineRule="auto"/>
            </w:pPr>
            <w:r>
              <w:t>Po myślniku mamy sposób wyświetlania słowa:</w:t>
            </w:r>
          </w:p>
          <w:p w:rsidR="004B420D" w:rsidRPr="001035C8" w:rsidRDefault="004B420D" w:rsidP="004B420D">
            <w:pPr>
              <w:numPr>
                <w:ilvl w:val="0"/>
                <w:numId w:val="34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2060"/>
              </w:rPr>
              <w:t xml:space="preserve">- </w:t>
            </w:r>
            <w:r w:rsidRPr="001035C8">
              <w:rPr>
                <w:color w:val="000000"/>
              </w:rPr>
              <w:t>małe litery,</w:t>
            </w:r>
          </w:p>
          <w:p w:rsidR="004B420D" w:rsidRPr="001035C8" w:rsidRDefault="004B420D" w:rsidP="004B420D">
            <w:pPr>
              <w:numPr>
                <w:ilvl w:val="0"/>
                <w:numId w:val="34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2060"/>
              </w:rPr>
              <w:t>–</w:t>
            </w:r>
            <w:r w:rsidRPr="001035C8">
              <w:rPr>
                <w:color w:val="000000"/>
              </w:rPr>
              <w:t xml:space="preserve"> pierwsza duża litera</w:t>
            </w:r>
          </w:p>
          <w:p w:rsidR="004B420D" w:rsidRDefault="004B420D" w:rsidP="004B420D">
            <w:pPr>
              <w:numPr>
                <w:ilvl w:val="0"/>
                <w:numId w:val="34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2060"/>
              </w:rPr>
              <w:t>–</w:t>
            </w:r>
            <w:r w:rsidRPr="001035C8">
              <w:rPr>
                <w:color w:val="000000"/>
              </w:rPr>
              <w:t xml:space="preserve"> wszystkie duże litery</w:t>
            </w:r>
          </w:p>
          <w:p w:rsidR="004B420D" w:rsidRPr="001035C8" w:rsidRDefault="004B420D" w:rsidP="00583A0F">
            <w:pPr>
              <w:spacing w:after="0" w:line="240" w:lineRule="auto"/>
              <w:ind w:left="720"/>
              <w:rPr>
                <w:color w:val="000000"/>
              </w:rPr>
            </w:pPr>
          </w:p>
          <w:p w:rsidR="004B420D" w:rsidRPr="001035C8" w:rsidRDefault="004B420D" w:rsidP="00583A0F">
            <w:pPr>
              <w:spacing w:line="240" w:lineRule="auto"/>
              <w:rPr>
                <w:color w:val="E36C0A"/>
              </w:rPr>
            </w:pPr>
            <w:r w:rsidRPr="001035C8">
              <w:rPr>
                <w:color w:val="000000"/>
              </w:rPr>
              <w:t xml:space="preserve">Na końcu podajemy słowo, które chcemy odmienić w tym przypadku </w:t>
            </w:r>
            <w:r w:rsidRPr="001035C8">
              <w:rPr>
                <w:color w:val="E36C0A"/>
              </w:rPr>
              <w:t>Kowalski</w:t>
            </w:r>
          </w:p>
          <w:p w:rsidR="004B420D" w:rsidRDefault="004B420D" w:rsidP="00583A0F">
            <w:pPr>
              <w:spacing w:line="240" w:lineRule="auto"/>
            </w:pPr>
          </w:p>
          <w:p w:rsidR="004B420D" w:rsidRPr="001035C8" w:rsidRDefault="004B420D" w:rsidP="00583A0F">
            <w:pPr>
              <w:spacing w:line="240" w:lineRule="auto"/>
            </w:pPr>
            <w:r>
              <w:t>Gdy chcemy odmienić słowo zaciągane z systemu (znacznika) wstawiamy go nawiasach ostrych &lt; &gt;</w:t>
            </w:r>
          </w:p>
          <w:p w:rsidR="004B420D" w:rsidRDefault="004B420D" w:rsidP="00583A0F">
            <w:pPr>
              <w:spacing w:line="240" w:lineRule="auto"/>
            </w:pPr>
          </w:p>
        </w:tc>
      </w:tr>
    </w:tbl>
    <w:p w:rsidR="004B420D" w:rsidRDefault="004B420D" w:rsidP="004B420D"/>
    <w:p w:rsidR="004B420D" w:rsidRDefault="004B420D" w:rsidP="004B420D">
      <w:r>
        <w:t xml:space="preserve">Każde nowe </w:t>
      </w:r>
      <w:proofErr w:type="gramStart"/>
      <w:r>
        <w:t>słowo które</w:t>
      </w:r>
      <w:proofErr w:type="gramEnd"/>
      <w:r>
        <w:t xml:space="preserve"> ulega odmianie jest pobierane z serwera i zapisywane automatycznie do bazy danych.</w:t>
      </w:r>
    </w:p>
    <w:p w:rsidR="004B420D" w:rsidRDefault="004B420D" w:rsidP="004B420D">
      <w:r>
        <w:t xml:space="preserve">Możemy przeglądać/dodawać wszystkie słowa zapisane w bazie jak również ich przypadki. Możemy tu dowolnie edytować deklinację. </w:t>
      </w:r>
    </w:p>
    <w:p w:rsidR="004B420D" w:rsidRDefault="004B420D" w:rsidP="004B420D">
      <w:r>
        <w:t>Aby wejść w deklinację słów wchodzimy w menu</w:t>
      </w:r>
      <w:r w:rsidRPr="00A45468">
        <w:rPr>
          <w:b/>
        </w:rPr>
        <w:t xml:space="preserve"> Baza</w:t>
      </w:r>
      <w:r w:rsidRPr="00A45468">
        <w:rPr>
          <w:b/>
        </w:rPr>
        <w:sym w:font="Wingdings" w:char="F0E0"/>
      </w:r>
      <w:r w:rsidRPr="00A45468">
        <w:rPr>
          <w:b/>
        </w:rPr>
        <w:t>Konfiguracja</w:t>
      </w:r>
      <w:r w:rsidRPr="00A45468">
        <w:rPr>
          <w:b/>
        </w:rPr>
        <w:sym w:font="Wingdings" w:char="F0E0"/>
      </w:r>
      <w:r w:rsidRPr="00A45468">
        <w:rPr>
          <w:b/>
        </w:rPr>
        <w:t>Deklinacja słów</w:t>
      </w:r>
    </w:p>
    <w:p w:rsidR="004B420D" w:rsidRDefault="004B420D" w:rsidP="004B420D"/>
    <w:p w:rsidR="004B420D" w:rsidRDefault="004B420D" w:rsidP="004B420D">
      <w:r>
        <w:rPr>
          <w:noProof/>
          <w:lang w:eastAsia="pl-PL"/>
        </w:rPr>
        <w:lastRenderedPageBreak/>
        <w:drawing>
          <wp:inline distT="0" distB="0" distL="0" distR="0" wp14:anchorId="501A3AA8" wp14:editId="1949192C">
            <wp:extent cx="5756910" cy="40233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0D" w:rsidRDefault="004B420D" w:rsidP="004B420D"/>
    <w:p w:rsidR="004B420D" w:rsidRDefault="004B420D" w:rsidP="004B420D">
      <w:r>
        <w:t xml:space="preserve">Do takiej bazy słów możemy również dodać ręcznie słowa poprzez przycisk „Dodaj”. Wprowadzone słowo zostaje zapisane wraz z domyślną </w:t>
      </w:r>
      <w:proofErr w:type="gramStart"/>
      <w:r>
        <w:t>deklinacją którą</w:t>
      </w:r>
      <w:proofErr w:type="gramEnd"/>
      <w:r>
        <w:t xml:space="preserve"> można edytować</w:t>
      </w:r>
    </w:p>
    <w:p w:rsidR="004B420D" w:rsidRDefault="004B420D" w:rsidP="004B420D"/>
    <w:p w:rsidR="004B420D" w:rsidRDefault="004B420D" w:rsidP="004B420D">
      <w:pPr>
        <w:pStyle w:val="Akapitzlist"/>
        <w:numPr>
          <w:ilvl w:val="0"/>
          <w:numId w:val="33"/>
        </w:numPr>
      </w:pPr>
      <w:r>
        <w:t>W Liście zdarzeń windykacyjnych dodano dwie opcje ułatwiające tworzenie listy</w:t>
      </w:r>
    </w:p>
    <w:p w:rsidR="004B420D" w:rsidRDefault="004B420D" w:rsidP="004B420D">
      <w:pPr>
        <w:pStyle w:val="Akapitzlist"/>
      </w:pPr>
      <w:r>
        <w:t xml:space="preserve">- </w:t>
      </w:r>
      <w:r w:rsidRPr="0018318F">
        <w:rPr>
          <w:b/>
        </w:rPr>
        <w:t xml:space="preserve">Zaczytaj </w:t>
      </w:r>
      <w:proofErr w:type="spellStart"/>
      <w:r w:rsidRPr="0018318F">
        <w:rPr>
          <w:b/>
        </w:rPr>
        <w:t>og</w:t>
      </w:r>
      <w:proofErr w:type="spellEnd"/>
      <w:r w:rsidRPr="0018318F">
        <w:rPr>
          <w:b/>
        </w:rPr>
        <w:t xml:space="preserve">. </w:t>
      </w:r>
      <w:proofErr w:type="spellStart"/>
      <w:proofErr w:type="gramStart"/>
      <w:r w:rsidRPr="0018318F">
        <w:rPr>
          <w:b/>
        </w:rPr>
        <w:t>liste</w:t>
      </w:r>
      <w:proofErr w:type="spellEnd"/>
      <w:proofErr w:type="gramEnd"/>
      <w:r>
        <w:t xml:space="preserve"> </w:t>
      </w:r>
      <w:r>
        <w:rPr>
          <w:b/>
        </w:rPr>
        <w:t xml:space="preserve">– </w:t>
      </w:r>
      <w:r>
        <w:t>opcja przydatna w momencie tworzenia modyfikowania listy osobno dla produktu lub umowy.</w:t>
      </w:r>
    </w:p>
    <w:p w:rsidR="004B420D" w:rsidRDefault="004B420D" w:rsidP="004B420D">
      <w:pPr>
        <w:pStyle w:val="Akapitzlist"/>
      </w:pPr>
      <w:r>
        <w:t xml:space="preserve">- </w:t>
      </w:r>
      <w:r>
        <w:rPr>
          <w:b/>
        </w:rPr>
        <w:t xml:space="preserve">Popraw kolejność – </w:t>
      </w:r>
      <w:r>
        <w:t>system porządkuje kolejność (</w:t>
      </w:r>
      <w:proofErr w:type="spellStart"/>
      <w:r>
        <w:t>Lp</w:t>
      </w:r>
      <w:proofErr w:type="spellEnd"/>
      <w:r>
        <w:t>) dla danej listy zdarzeń</w:t>
      </w:r>
    </w:p>
    <w:p w:rsidR="004B420D" w:rsidRDefault="004B420D" w:rsidP="004B420D"/>
    <w:p w:rsidR="004B420D" w:rsidRPr="0018318F" w:rsidRDefault="004B420D" w:rsidP="004B420D">
      <w:r>
        <w:rPr>
          <w:noProof/>
          <w:lang w:eastAsia="pl-PL"/>
        </w:rPr>
        <w:drawing>
          <wp:inline distT="0" distB="0" distL="0" distR="0" wp14:anchorId="145C8684" wp14:editId="3CA12648">
            <wp:extent cx="5756910" cy="104965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0D" w:rsidRDefault="004B420D" w:rsidP="004B420D">
      <w:pPr>
        <w:pStyle w:val="Akapitzlist"/>
        <w:rPr>
          <w:b/>
        </w:rPr>
      </w:pPr>
    </w:p>
    <w:p w:rsidR="00C8497B" w:rsidRPr="00C8497B" w:rsidRDefault="00C8497B" w:rsidP="004B420D">
      <w:pPr>
        <w:pStyle w:val="Akapitzlist"/>
        <w:numPr>
          <w:ilvl w:val="0"/>
          <w:numId w:val="33"/>
        </w:numPr>
        <w:rPr>
          <w:b/>
        </w:rPr>
      </w:pPr>
      <w:r w:rsidRPr="00C8497B">
        <w:rPr>
          <w:b/>
        </w:rPr>
        <w:t xml:space="preserve">Umożliwiono eksport faktur z systemu </w:t>
      </w:r>
      <w:proofErr w:type="spellStart"/>
      <w:r w:rsidRPr="00C8497B">
        <w:rPr>
          <w:b/>
        </w:rPr>
        <w:t>PBaza</w:t>
      </w:r>
      <w:proofErr w:type="spellEnd"/>
      <w:r w:rsidRPr="00C8497B">
        <w:rPr>
          <w:b/>
        </w:rPr>
        <w:t xml:space="preserve"> do systemu FK OPITMA aby uruchomić eksport faktur należy wejść do </w:t>
      </w:r>
      <w:proofErr w:type="gramStart"/>
      <w:r w:rsidRPr="00C8497B">
        <w:rPr>
          <w:b/>
        </w:rPr>
        <w:t xml:space="preserve">opcji </w:t>
      </w:r>
      <w:r>
        <w:rPr>
          <w:b/>
        </w:rPr>
        <w:t xml:space="preserve"> „</w:t>
      </w:r>
      <w:r w:rsidRPr="00C8497B">
        <w:rPr>
          <w:i/>
        </w:rPr>
        <w:t>Baza-</w:t>
      </w:r>
      <w:proofErr w:type="gramEnd"/>
      <w:r w:rsidRPr="00C8497B">
        <w:rPr>
          <w:i/>
        </w:rPr>
        <w:t xml:space="preserve">&gt;Konfiguracja -&gt; </w:t>
      </w:r>
      <w:r>
        <w:rPr>
          <w:i/>
        </w:rPr>
        <w:t xml:space="preserve">system” </w:t>
      </w:r>
      <w:r w:rsidRPr="00C8497B">
        <w:rPr>
          <w:b/>
          <w:i/>
        </w:rPr>
        <w:t xml:space="preserve">następnie należy wybrać parametr „Program FK współpracujący z </w:t>
      </w:r>
      <w:proofErr w:type="spellStart"/>
      <w:r w:rsidRPr="00C8497B">
        <w:rPr>
          <w:b/>
          <w:i/>
        </w:rPr>
        <w:t>PBazą</w:t>
      </w:r>
      <w:proofErr w:type="spellEnd"/>
      <w:r w:rsidRPr="00C8497B">
        <w:rPr>
          <w:b/>
          <w:i/>
        </w:rPr>
        <w:t>’</w:t>
      </w:r>
    </w:p>
    <w:p w:rsidR="00C8497B" w:rsidRDefault="00C8497B" w:rsidP="00C8497B">
      <w:pPr>
        <w:rPr>
          <w:b/>
          <w:color w:val="FF0000"/>
        </w:rPr>
      </w:pPr>
      <w:r>
        <w:rPr>
          <w:noProof/>
          <w:lang w:eastAsia="pl-PL"/>
        </w:rPr>
        <w:lastRenderedPageBreak/>
        <w:drawing>
          <wp:inline distT="0" distB="0" distL="0" distR="0" wp14:anchorId="0BA563DB" wp14:editId="3CCF598E">
            <wp:extent cx="5760720" cy="10717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97B" w:rsidRDefault="00C8497B" w:rsidP="00C8497B">
      <w:pPr>
        <w:rPr>
          <w:b/>
          <w:color w:val="FF0000"/>
        </w:rPr>
      </w:pPr>
    </w:p>
    <w:p w:rsidR="00C8497B" w:rsidRPr="00C8497B" w:rsidRDefault="00C8497B" w:rsidP="00C8497B">
      <w:pPr>
        <w:rPr>
          <w:b/>
          <w:i/>
        </w:rPr>
      </w:pPr>
      <w:r w:rsidRPr="00C8497B">
        <w:rPr>
          <w:b/>
          <w:i/>
        </w:rPr>
        <w:t xml:space="preserve">Eksport faktur odbywa się z poziomu modułu Rejestr </w:t>
      </w:r>
      <w:proofErr w:type="gramStart"/>
      <w:r w:rsidRPr="00C8497B">
        <w:rPr>
          <w:b/>
          <w:i/>
        </w:rPr>
        <w:t>VAT  w</w:t>
      </w:r>
      <w:proofErr w:type="gramEnd"/>
      <w:r w:rsidRPr="00C8497B">
        <w:rPr>
          <w:b/>
          <w:i/>
        </w:rPr>
        <w:t xml:space="preserve"> tym celu należy </w:t>
      </w:r>
    </w:p>
    <w:p w:rsidR="00C8497B" w:rsidRPr="00C8497B" w:rsidRDefault="00C8497B" w:rsidP="00C8497B">
      <w:pPr>
        <w:pStyle w:val="Akapitzlist"/>
        <w:numPr>
          <w:ilvl w:val="0"/>
          <w:numId w:val="32"/>
        </w:numPr>
        <w:rPr>
          <w:b/>
          <w:i/>
        </w:rPr>
      </w:pPr>
      <w:r w:rsidRPr="00C8497B">
        <w:rPr>
          <w:b/>
          <w:i/>
        </w:rPr>
        <w:t xml:space="preserve">Wybrać </w:t>
      </w:r>
      <w:proofErr w:type="gramStart"/>
      <w:r w:rsidRPr="00C8497B">
        <w:rPr>
          <w:b/>
          <w:i/>
        </w:rPr>
        <w:t>okres dla którego</w:t>
      </w:r>
      <w:proofErr w:type="gramEnd"/>
      <w:r w:rsidRPr="00C8497B">
        <w:rPr>
          <w:b/>
          <w:i/>
        </w:rPr>
        <w:t xml:space="preserve"> będziemy eksportowali faktury</w:t>
      </w:r>
    </w:p>
    <w:p w:rsidR="00C8497B" w:rsidRDefault="00C8497B" w:rsidP="00C8497B">
      <w:pPr>
        <w:pStyle w:val="Akapitzlist"/>
        <w:numPr>
          <w:ilvl w:val="0"/>
          <w:numId w:val="32"/>
        </w:numPr>
        <w:rPr>
          <w:b/>
        </w:rPr>
      </w:pPr>
      <w:r w:rsidRPr="00DE7CD9">
        <w:rPr>
          <w:b/>
        </w:rPr>
        <w:t xml:space="preserve">Nacisnąć prawy </w:t>
      </w:r>
      <w:proofErr w:type="gramStart"/>
      <w:r w:rsidRPr="00DE7CD9">
        <w:rPr>
          <w:b/>
        </w:rPr>
        <w:t>klawisz</w:t>
      </w:r>
      <w:proofErr w:type="gramEnd"/>
      <w:r w:rsidRPr="00DE7CD9">
        <w:rPr>
          <w:b/>
        </w:rPr>
        <w:t xml:space="preserve"> myszki na fakturach wybrać opcję „Eksport do FK -&gt; Eksport klientów”</w:t>
      </w:r>
      <w:r w:rsidR="00DE7CD9">
        <w:rPr>
          <w:b/>
        </w:rPr>
        <w:t xml:space="preserve"> zaczytać klientów do OPTIMA</w:t>
      </w:r>
    </w:p>
    <w:p w:rsidR="00DE7CD9" w:rsidRDefault="00DE7CD9" w:rsidP="00C8497B">
      <w:pPr>
        <w:pStyle w:val="Akapitzlist"/>
        <w:numPr>
          <w:ilvl w:val="0"/>
          <w:numId w:val="32"/>
        </w:numPr>
        <w:rPr>
          <w:b/>
        </w:rPr>
      </w:pPr>
      <w:r>
        <w:rPr>
          <w:b/>
        </w:rPr>
        <w:t xml:space="preserve">Nacisnąć prawy </w:t>
      </w:r>
      <w:proofErr w:type="gramStart"/>
      <w:r>
        <w:rPr>
          <w:b/>
        </w:rPr>
        <w:t>klawisz</w:t>
      </w:r>
      <w:proofErr w:type="gramEnd"/>
      <w:r>
        <w:rPr>
          <w:b/>
        </w:rPr>
        <w:t xml:space="preserve"> myszki na fakturze i wybrać opcję „Eksport do FK -&gt; Eksport faktur” w wersji 4.17B faktury eksportowane są pojedynczo.</w:t>
      </w:r>
    </w:p>
    <w:p w:rsidR="00DE7CD9" w:rsidRDefault="00DE7CD9" w:rsidP="00DE7CD9">
      <w:pPr>
        <w:pStyle w:val="Akapitzlist"/>
        <w:rPr>
          <w:b/>
        </w:rPr>
      </w:pPr>
    </w:p>
    <w:p w:rsidR="00DE7CD9" w:rsidRDefault="00DE7CD9" w:rsidP="00DE7CD9">
      <w:pPr>
        <w:pStyle w:val="Akapitzlist"/>
        <w:rPr>
          <w:b/>
        </w:rPr>
      </w:pPr>
    </w:p>
    <w:p w:rsidR="00DE7CD9" w:rsidRPr="00DE7CD9" w:rsidRDefault="00DE7CD9" w:rsidP="00DE7CD9">
      <w:pPr>
        <w:pStyle w:val="Akapitzlist"/>
        <w:rPr>
          <w:b/>
        </w:rPr>
      </w:pPr>
      <w:r>
        <w:rPr>
          <w:b/>
        </w:rPr>
        <w:t>W drożenie eksportu danych do OPTIMY wymaga współpracy z ANBUD i opiekunem OPTIMY konieczna jest ustawienie danych w OPTIMIE przed eksportem</w:t>
      </w:r>
    </w:p>
    <w:p w:rsidR="00C8497B" w:rsidRDefault="00C8497B" w:rsidP="00C8497B">
      <w:pPr>
        <w:rPr>
          <w:b/>
          <w:color w:val="FF0000"/>
        </w:rPr>
      </w:pPr>
    </w:p>
    <w:p w:rsidR="00596406" w:rsidRPr="00596406" w:rsidRDefault="00596406" w:rsidP="004B420D">
      <w:pPr>
        <w:pStyle w:val="Akapitzlist"/>
        <w:numPr>
          <w:ilvl w:val="0"/>
          <w:numId w:val="33"/>
        </w:numPr>
        <w:rPr>
          <w:b/>
          <w:color w:val="FF0000"/>
        </w:rPr>
      </w:pPr>
      <w:r>
        <w:t xml:space="preserve">Zmiana w wypowiedzeniu umowy dla terminarzy sztywnych z obsługą w domu. Od wersji 4.17B </w:t>
      </w:r>
      <w:proofErr w:type="gramStart"/>
      <w:r>
        <w:t>system  w</w:t>
      </w:r>
      <w:proofErr w:type="gramEnd"/>
      <w:r>
        <w:t xml:space="preserve"> definicji każdego produktu można ustawić  co system ma zrobić z obsługą w domu należną w przyszłości domyślnie ustawiono „Umorzyć”  </w:t>
      </w:r>
      <w:r w:rsidRPr="00596406">
        <w:rPr>
          <w:b/>
          <w:color w:val="FF0000"/>
        </w:rPr>
        <w:t>. Uwaga po wgraniu i instalacji wersji ustawić sprawdzić i ewentualnie ustawić parametr.</w:t>
      </w:r>
    </w:p>
    <w:p w:rsidR="00596406" w:rsidRDefault="00596406" w:rsidP="00596406"/>
    <w:p w:rsidR="00596406" w:rsidRDefault="00596406" w:rsidP="00596406">
      <w:r>
        <w:rPr>
          <w:noProof/>
          <w:lang w:eastAsia="pl-PL"/>
        </w:rPr>
        <w:drawing>
          <wp:inline distT="0" distB="0" distL="0" distR="0" wp14:anchorId="0F0D2D05" wp14:editId="2E8FFDC8">
            <wp:extent cx="5760720" cy="30934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96406" w:rsidRDefault="00596406" w:rsidP="00596406"/>
    <w:p w:rsidR="00596406" w:rsidRDefault="00596406" w:rsidP="00596406"/>
    <w:p w:rsidR="004B1AA1" w:rsidRPr="00862CC2" w:rsidRDefault="004B1AA1" w:rsidP="004B1AA1">
      <w:pPr>
        <w:pStyle w:val="Akapitzlist"/>
        <w:rPr>
          <w:b/>
        </w:rPr>
      </w:pPr>
      <w:r w:rsidRPr="00862CC2">
        <w:rPr>
          <w:b/>
        </w:rPr>
        <w:t>Informacja do instalacji wersji</w:t>
      </w:r>
    </w:p>
    <w:p w:rsidR="004B1AA1" w:rsidRDefault="004B1AA1" w:rsidP="004B1AA1">
      <w:pPr>
        <w:pStyle w:val="Akapitzlist"/>
      </w:pPr>
    </w:p>
    <w:p w:rsidR="004B1AA1" w:rsidRDefault="004B1AA1" w:rsidP="004B1AA1">
      <w:pPr>
        <w:pStyle w:val="Akapitzlist"/>
      </w:pPr>
      <w:r>
        <w:t>1.</w:t>
      </w:r>
      <w:r>
        <w:tab/>
        <w:t xml:space="preserve">Wykonać kopię </w:t>
      </w:r>
      <w:proofErr w:type="gramStart"/>
      <w:r>
        <w:t>bazy !</w:t>
      </w:r>
      <w:proofErr w:type="gramEnd"/>
    </w:p>
    <w:p w:rsidR="004B1AA1" w:rsidRDefault="004B1AA1" w:rsidP="004B1AA1">
      <w:pPr>
        <w:pStyle w:val="Akapitzlist"/>
      </w:pPr>
      <w:r>
        <w:t>2.</w:t>
      </w:r>
      <w:r>
        <w:tab/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4B1AA1" w:rsidRDefault="004B1AA1" w:rsidP="004B1AA1">
      <w:pPr>
        <w:pStyle w:val="Akapitzlist"/>
      </w:pPr>
      <w:r>
        <w:t>3.</w:t>
      </w:r>
      <w:r>
        <w:tab/>
        <w:t>Wykonać instalacje bazy danych opcja Baza-&gt;Instalacja wersji</w:t>
      </w:r>
    </w:p>
    <w:p w:rsidR="004B1AA1" w:rsidRDefault="004B1AA1" w:rsidP="004B1AA1">
      <w:pPr>
        <w:pStyle w:val="Akapitzlist"/>
      </w:pPr>
    </w:p>
    <w:p w:rsidR="004B1AA1" w:rsidRDefault="004B1AA1" w:rsidP="004B1AA1">
      <w:pPr>
        <w:pStyle w:val="Akapitzlist"/>
      </w:pPr>
    </w:p>
    <w:p w:rsidR="004B1AA1" w:rsidRPr="00385235" w:rsidRDefault="004B1AA1" w:rsidP="003767D9">
      <w:pPr>
        <w:pStyle w:val="Akapitzlist"/>
      </w:pPr>
    </w:p>
    <w:sectPr w:rsidR="004B1AA1" w:rsidRPr="0038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95" w:rsidRDefault="00DD6C95" w:rsidP="004825D0">
      <w:pPr>
        <w:spacing w:after="0" w:line="240" w:lineRule="auto"/>
      </w:pPr>
      <w:r>
        <w:separator/>
      </w:r>
    </w:p>
  </w:endnote>
  <w:endnote w:type="continuationSeparator" w:id="0">
    <w:p w:rsidR="00DD6C95" w:rsidRDefault="00DD6C95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95" w:rsidRDefault="00DD6C95" w:rsidP="004825D0">
      <w:pPr>
        <w:spacing w:after="0" w:line="240" w:lineRule="auto"/>
      </w:pPr>
      <w:r>
        <w:separator/>
      </w:r>
    </w:p>
  </w:footnote>
  <w:footnote w:type="continuationSeparator" w:id="0">
    <w:p w:rsidR="00DD6C95" w:rsidRDefault="00DD6C95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96B"/>
    <w:multiLevelType w:val="hybridMultilevel"/>
    <w:tmpl w:val="858CD0B8"/>
    <w:lvl w:ilvl="0" w:tplc="AB72BD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9404F"/>
    <w:multiLevelType w:val="hybridMultilevel"/>
    <w:tmpl w:val="9D44D7A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E1F679F"/>
    <w:multiLevelType w:val="hybridMultilevel"/>
    <w:tmpl w:val="1FC4E556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F9A2BCC"/>
    <w:multiLevelType w:val="hybridMultilevel"/>
    <w:tmpl w:val="FB8E1E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73877E0"/>
    <w:multiLevelType w:val="hybridMultilevel"/>
    <w:tmpl w:val="1842E5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61228"/>
    <w:multiLevelType w:val="hybridMultilevel"/>
    <w:tmpl w:val="93B2C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C06220"/>
    <w:multiLevelType w:val="hybridMultilevel"/>
    <w:tmpl w:val="61C669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1371AB"/>
    <w:multiLevelType w:val="hybridMultilevel"/>
    <w:tmpl w:val="0F76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10D0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>
    <w:nsid w:val="2A7A3580"/>
    <w:multiLevelType w:val="hybridMultilevel"/>
    <w:tmpl w:val="25B051E8"/>
    <w:lvl w:ilvl="0" w:tplc="A2FE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B74E6"/>
    <w:multiLevelType w:val="hybridMultilevel"/>
    <w:tmpl w:val="9B84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C727D"/>
    <w:multiLevelType w:val="hybridMultilevel"/>
    <w:tmpl w:val="0E0EA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840280"/>
    <w:multiLevelType w:val="hybridMultilevel"/>
    <w:tmpl w:val="326A6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F44349"/>
    <w:multiLevelType w:val="hybridMultilevel"/>
    <w:tmpl w:val="209665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8264622"/>
    <w:multiLevelType w:val="hybridMultilevel"/>
    <w:tmpl w:val="0BEE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D3219"/>
    <w:multiLevelType w:val="hybridMultilevel"/>
    <w:tmpl w:val="579693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CBD7026"/>
    <w:multiLevelType w:val="hybridMultilevel"/>
    <w:tmpl w:val="507C1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D96163"/>
    <w:multiLevelType w:val="hybridMultilevel"/>
    <w:tmpl w:val="AC861D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F556A64"/>
    <w:multiLevelType w:val="hybridMultilevel"/>
    <w:tmpl w:val="E9DAF720"/>
    <w:lvl w:ilvl="0" w:tplc="A0708DCA">
      <w:start w:val="1"/>
      <w:numFmt w:val="lowerLetter"/>
      <w:lvlText w:val="%1)"/>
      <w:lvlJc w:val="left"/>
      <w:pPr>
        <w:ind w:left="143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40664AFD"/>
    <w:multiLevelType w:val="hybridMultilevel"/>
    <w:tmpl w:val="3ACCF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9469B"/>
    <w:multiLevelType w:val="hybridMultilevel"/>
    <w:tmpl w:val="0A04A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85AAE"/>
    <w:multiLevelType w:val="hybridMultilevel"/>
    <w:tmpl w:val="FAC061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3E36ED7"/>
    <w:multiLevelType w:val="hybridMultilevel"/>
    <w:tmpl w:val="07ACCC7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3">
    <w:nsid w:val="5D3F00DC"/>
    <w:multiLevelType w:val="hybridMultilevel"/>
    <w:tmpl w:val="CF5EED5C"/>
    <w:lvl w:ilvl="0" w:tplc="E03875C0">
      <w:start w:val="1"/>
      <w:numFmt w:val="decimal"/>
      <w:lvlText w:val="%1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17589"/>
    <w:multiLevelType w:val="hybridMultilevel"/>
    <w:tmpl w:val="1CAE8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2170E2"/>
    <w:multiLevelType w:val="hybridMultilevel"/>
    <w:tmpl w:val="CD26B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12892"/>
    <w:multiLevelType w:val="hybridMultilevel"/>
    <w:tmpl w:val="631A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10D5A"/>
    <w:multiLevelType w:val="hybridMultilevel"/>
    <w:tmpl w:val="93324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921E1"/>
    <w:multiLevelType w:val="hybridMultilevel"/>
    <w:tmpl w:val="EDA466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4F6EA4"/>
    <w:multiLevelType w:val="hybridMultilevel"/>
    <w:tmpl w:val="92FAF8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8F37BD7"/>
    <w:multiLevelType w:val="hybridMultilevel"/>
    <w:tmpl w:val="8AB4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03A90"/>
    <w:multiLevelType w:val="multilevel"/>
    <w:tmpl w:val="0415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32">
    <w:nsid w:val="71867868"/>
    <w:multiLevelType w:val="hybridMultilevel"/>
    <w:tmpl w:val="10DC2BC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>
    <w:nsid w:val="77DD3333"/>
    <w:multiLevelType w:val="hybridMultilevel"/>
    <w:tmpl w:val="F2F2AD32"/>
    <w:lvl w:ilvl="0" w:tplc="DE26029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8"/>
  </w:num>
  <w:num w:numId="3">
    <w:abstractNumId w:val="31"/>
  </w:num>
  <w:num w:numId="4">
    <w:abstractNumId w:val="19"/>
  </w:num>
  <w:num w:numId="5">
    <w:abstractNumId w:val="24"/>
  </w:num>
  <w:num w:numId="6">
    <w:abstractNumId w:val="7"/>
  </w:num>
  <w:num w:numId="7">
    <w:abstractNumId w:val="28"/>
  </w:num>
  <w:num w:numId="8">
    <w:abstractNumId w:val="12"/>
  </w:num>
  <w:num w:numId="9">
    <w:abstractNumId w:val="3"/>
  </w:num>
  <w:num w:numId="10">
    <w:abstractNumId w:val="10"/>
  </w:num>
  <w:num w:numId="11">
    <w:abstractNumId w:val="33"/>
  </w:num>
  <w:num w:numId="12">
    <w:abstractNumId w:val="29"/>
  </w:num>
  <w:num w:numId="13">
    <w:abstractNumId w:val="21"/>
  </w:num>
  <w:num w:numId="14">
    <w:abstractNumId w:val="6"/>
  </w:num>
  <w:num w:numId="15">
    <w:abstractNumId w:val="15"/>
  </w:num>
  <w:num w:numId="16">
    <w:abstractNumId w:val="25"/>
  </w:num>
  <w:num w:numId="17">
    <w:abstractNumId w:val="4"/>
  </w:num>
  <w:num w:numId="18">
    <w:abstractNumId w:val="17"/>
  </w:num>
  <w:num w:numId="19">
    <w:abstractNumId w:val="26"/>
  </w:num>
  <w:num w:numId="20">
    <w:abstractNumId w:val="13"/>
  </w:num>
  <w:num w:numId="21">
    <w:abstractNumId w:val="32"/>
  </w:num>
  <w:num w:numId="22">
    <w:abstractNumId w:val="9"/>
  </w:num>
  <w:num w:numId="23">
    <w:abstractNumId w:val="18"/>
  </w:num>
  <w:num w:numId="24">
    <w:abstractNumId w:val="1"/>
  </w:num>
  <w:num w:numId="25">
    <w:abstractNumId w:val="2"/>
  </w:num>
  <w:num w:numId="26">
    <w:abstractNumId w:val="22"/>
  </w:num>
  <w:num w:numId="27">
    <w:abstractNumId w:val="30"/>
  </w:num>
  <w:num w:numId="28">
    <w:abstractNumId w:val="11"/>
  </w:num>
  <w:num w:numId="29">
    <w:abstractNumId w:val="5"/>
  </w:num>
  <w:num w:numId="30">
    <w:abstractNumId w:val="0"/>
  </w:num>
  <w:num w:numId="31">
    <w:abstractNumId w:val="16"/>
  </w:num>
  <w:num w:numId="32">
    <w:abstractNumId w:val="27"/>
  </w:num>
  <w:num w:numId="33">
    <w:abstractNumId w:val="1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21675"/>
    <w:rsid w:val="00030BB8"/>
    <w:rsid w:val="000B231B"/>
    <w:rsid w:val="000C586C"/>
    <w:rsid w:val="000D112E"/>
    <w:rsid w:val="000F1714"/>
    <w:rsid w:val="00110799"/>
    <w:rsid w:val="00166866"/>
    <w:rsid w:val="00180CD0"/>
    <w:rsid w:val="001873AC"/>
    <w:rsid w:val="00202208"/>
    <w:rsid w:val="002145F7"/>
    <w:rsid w:val="0022452C"/>
    <w:rsid w:val="00245292"/>
    <w:rsid w:val="0029123F"/>
    <w:rsid w:val="00296013"/>
    <w:rsid w:val="002A5FDC"/>
    <w:rsid w:val="002C04CA"/>
    <w:rsid w:val="0037394F"/>
    <w:rsid w:val="003767D9"/>
    <w:rsid w:val="00385235"/>
    <w:rsid w:val="00385793"/>
    <w:rsid w:val="00396D86"/>
    <w:rsid w:val="003B04E7"/>
    <w:rsid w:val="003D09E4"/>
    <w:rsid w:val="00440253"/>
    <w:rsid w:val="00465FF8"/>
    <w:rsid w:val="004825D0"/>
    <w:rsid w:val="00497F62"/>
    <w:rsid w:val="004B1AA1"/>
    <w:rsid w:val="004B420D"/>
    <w:rsid w:val="004C7B96"/>
    <w:rsid w:val="004C7F47"/>
    <w:rsid w:val="0050331E"/>
    <w:rsid w:val="005146F6"/>
    <w:rsid w:val="00536975"/>
    <w:rsid w:val="00591723"/>
    <w:rsid w:val="0059179F"/>
    <w:rsid w:val="00596406"/>
    <w:rsid w:val="005B4EBB"/>
    <w:rsid w:val="005C6E14"/>
    <w:rsid w:val="00603FA6"/>
    <w:rsid w:val="00610923"/>
    <w:rsid w:val="0064755F"/>
    <w:rsid w:val="0067482B"/>
    <w:rsid w:val="006B353D"/>
    <w:rsid w:val="006D41A5"/>
    <w:rsid w:val="006D6662"/>
    <w:rsid w:val="006E3123"/>
    <w:rsid w:val="006E7416"/>
    <w:rsid w:val="00706F70"/>
    <w:rsid w:val="007356A8"/>
    <w:rsid w:val="007836A8"/>
    <w:rsid w:val="00792018"/>
    <w:rsid w:val="00822413"/>
    <w:rsid w:val="0084555C"/>
    <w:rsid w:val="00862CC2"/>
    <w:rsid w:val="00870CFA"/>
    <w:rsid w:val="008D739F"/>
    <w:rsid w:val="008E3C21"/>
    <w:rsid w:val="008F3611"/>
    <w:rsid w:val="00984AFE"/>
    <w:rsid w:val="009B4B03"/>
    <w:rsid w:val="00A57056"/>
    <w:rsid w:val="00A6168B"/>
    <w:rsid w:val="00A664D1"/>
    <w:rsid w:val="00A66ED5"/>
    <w:rsid w:val="00A85671"/>
    <w:rsid w:val="00AB4917"/>
    <w:rsid w:val="00AC6E03"/>
    <w:rsid w:val="00AD76C2"/>
    <w:rsid w:val="00B0274D"/>
    <w:rsid w:val="00B23A05"/>
    <w:rsid w:val="00B34490"/>
    <w:rsid w:val="00B438FC"/>
    <w:rsid w:val="00B535DD"/>
    <w:rsid w:val="00B56D8D"/>
    <w:rsid w:val="00B82A6F"/>
    <w:rsid w:val="00BA0D8F"/>
    <w:rsid w:val="00BA5A2B"/>
    <w:rsid w:val="00BB5D53"/>
    <w:rsid w:val="00BE4DF9"/>
    <w:rsid w:val="00C256B7"/>
    <w:rsid w:val="00C54801"/>
    <w:rsid w:val="00C71312"/>
    <w:rsid w:val="00C8497B"/>
    <w:rsid w:val="00CB62AB"/>
    <w:rsid w:val="00CD0094"/>
    <w:rsid w:val="00CD0BBB"/>
    <w:rsid w:val="00CD3054"/>
    <w:rsid w:val="00D8200B"/>
    <w:rsid w:val="00D8415F"/>
    <w:rsid w:val="00DD55E1"/>
    <w:rsid w:val="00DD6C95"/>
    <w:rsid w:val="00DE7CD9"/>
    <w:rsid w:val="00E64654"/>
    <w:rsid w:val="00E67C72"/>
    <w:rsid w:val="00EC3A5B"/>
    <w:rsid w:val="00ED13AC"/>
    <w:rsid w:val="00F242DC"/>
    <w:rsid w:val="00FB25FB"/>
    <w:rsid w:val="00FC4E19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3</cp:revision>
  <dcterms:created xsi:type="dcterms:W3CDTF">2013-10-17T08:37:00Z</dcterms:created>
  <dcterms:modified xsi:type="dcterms:W3CDTF">2013-10-17T08:47:00Z</dcterms:modified>
</cp:coreProperties>
</file>